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202" w:rsidRPr="00A35CAC" w:rsidRDefault="00970202" w:rsidP="00A35CAC">
      <w:pPr>
        <w:spacing w:after="0" w:line="240" w:lineRule="auto"/>
        <w:jc w:val="center"/>
        <w:rPr>
          <w:b/>
          <w:sz w:val="28"/>
        </w:rPr>
      </w:pPr>
      <w:bookmarkStart w:id="0" w:name="_GoBack"/>
      <w:bookmarkEnd w:id="0"/>
      <w:r w:rsidRPr="00A35CAC">
        <w:rPr>
          <w:b/>
          <w:sz w:val="28"/>
        </w:rPr>
        <w:t>Summer School</w:t>
      </w:r>
      <w:r w:rsidR="00A35CAC" w:rsidRPr="00A35CAC">
        <w:rPr>
          <w:b/>
          <w:sz w:val="28"/>
        </w:rPr>
        <w:t xml:space="preserve"> 2022</w:t>
      </w:r>
    </w:p>
    <w:p w:rsidR="009570C9" w:rsidRDefault="009570C9" w:rsidP="009570C9">
      <w:pPr>
        <w:spacing w:after="0" w:line="240" w:lineRule="auto"/>
        <w:rPr>
          <w:b/>
        </w:rPr>
      </w:pPr>
    </w:p>
    <w:p w:rsidR="00574287" w:rsidRDefault="00574287" w:rsidP="009570C9">
      <w:pPr>
        <w:spacing w:after="0" w:line="240" w:lineRule="auto"/>
        <w:rPr>
          <w:b/>
        </w:rPr>
      </w:pPr>
    </w:p>
    <w:p w:rsidR="00970202" w:rsidRPr="00970202" w:rsidRDefault="00970202" w:rsidP="009570C9">
      <w:pPr>
        <w:spacing w:after="0" w:line="240" w:lineRule="auto"/>
      </w:pPr>
      <w:r>
        <w:rPr>
          <w:b/>
        </w:rPr>
        <w:t xml:space="preserve">Title: </w:t>
      </w:r>
      <w:r w:rsidRPr="00970202">
        <w:t xml:space="preserve">Sustainable Business; Critique, </w:t>
      </w:r>
      <w:r w:rsidR="008A7DB6">
        <w:t>P</w:t>
      </w:r>
      <w:r w:rsidRPr="00970202">
        <w:t>erspectives &amp; Implications</w:t>
      </w:r>
    </w:p>
    <w:p w:rsidR="009570C9" w:rsidRDefault="009570C9" w:rsidP="009570C9">
      <w:pPr>
        <w:spacing w:after="0" w:line="240" w:lineRule="auto"/>
        <w:rPr>
          <w:b/>
        </w:rPr>
      </w:pPr>
    </w:p>
    <w:p w:rsidR="00970202" w:rsidRDefault="00970202" w:rsidP="009570C9">
      <w:pPr>
        <w:spacing w:after="0" w:line="240" w:lineRule="auto"/>
        <w:rPr>
          <w:b/>
        </w:rPr>
      </w:pPr>
      <w:r>
        <w:rPr>
          <w:b/>
        </w:rPr>
        <w:t>Concept:</w:t>
      </w:r>
    </w:p>
    <w:p w:rsidR="008A7DB6" w:rsidRPr="008A7DB6" w:rsidRDefault="008A7DB6" w:rsidP="008A7DB6">
      <w:pPr>
        <w:spacing w:after="0" w:line="240" w:lineRule="auto"/>
      </w:pPr>
      <w:r w:rsidRPr="008A7DB6">
        <w:t xml:space="preserve">The idea is to familiarize business students with sustainability concepts that make them think outside the box. 'Corporate </w:t>
      </w:r>
      <w:r>
        <w:t>S</w:t>
      </w:r>
      <w:r w:rsidRPr="008A7DB6">
        <w:t xml:space="preserve">ocial </w:t>
      </w:r>
      <w:r>
        <w:t>R</w:t>
      </w:r>
      <w:r w:rsidRPr="008A7DB6">
        <w:t xml:space="preserve">esponsibility' </w:t>
      </w:r>
      <w:r>
        <w:t xml:space="preserve">(CSR) </w:t>
      </w:r>
      <w:r w:rsidRPr="008A7DB6">
        <w:t xml:space="preserve">does not really work - it has become part of the strategic toolbox. </w:t>
      </w:r>
      <w:r>
        <w:t>However,</w:t>
      </w:r>
      <w:r w:rsidRPr="008A7DB6">
        <w:t xml:space="preserve"> the risks that companies face due to </w:t>
      </w:r>
      <w:r w:rsidR="00462DCD">
        <w:t xml:space="preserve">phenomena such as declining </w:t>
      </w:r>
      <w:r w:rsidRPr="008A7DB6">
        <w:t>resource availability, biodiversity loss, climate change mitigation, population growth, etc. are enormous</w:t>
      </w:r>
      <w:r>
        <w:t>,</w:t>
      </w:r>
      <w:r w:rsidRPr="008A7DB6">
        <w:t xml:space="preserve"> and will need to be addressed at some point in the future. Therefore, the idea is that students will receive the CSR basics program online and the five days in Dresden will be used to </w:t>
      </w:r>
      <w:r w:rsidR="00462DCD">
        <w:t>sensitise them to ‘the elephants in the room’</w:t>
      </w:r>
      <w:r w:rsidRPr="008A7DB6">
        <w:t xml:space="preserve"> and challenge their thinking </w:t>
      </w:r>
      <w:r w:rsidR="00462DCD">
        <w:t xml:space="preserve">and assumption </w:t>
      </w:r>
      <w:r w:rsidRPr="008A7DB6">
        <w:t xml:space="preserve">on </w:t>
      </w:r>
      <w:r w:rsidR="00462DCD">
        <w:t>business sustainability</w:t>
      </w:r>
      <w:r w:rsidRPr="008A7DB6">
        <w:t>.</w:t>
      </w:r>
    </w:p>
    <w:p w:rsidR="008A7DB6" w:rsidRPr="008A7DB6" w:rsidRDefault="008A7DB6" w:rsidP="008A7DB6">
      <w:pPr>
        <w:spacing w:after="0" w:line="240" w:lineRule="auto"/>
      </w:pPr>
    </w:p>
    <w:p w:rsidR="009570C9" w:rsidRPr="00D13551" w:rsidRDefault="009570C9" w:rsidP="009570C9">
      <w:pPr>
        <w:spacing w:after="0" w:line="240" w:lineRule="auto"/>
        <w:rPr>
          <w:b/>
        </w:rPr>
      </w:pPr>
      <w:r w:rsidRPr="00D13551">
        <w:rPr>
          <w:b/>
        </w:rPr>
        <w:t xml:space="preserve">Target </w:t>
      </w:r>
      <w:r w:rsidR="00886556" w:rsidRPr="00D13551">
        <w:rPr>
          <w:b/>
        </w:rPr>
        <w:t>Group</w:t>
      </w:r>
      <w:r w:rsidRPr="00D13551">
        <w:rPr>
          <w:b/>
        </w:rPr>
        <w:t xml:space="preserve">: </w:t>
      </w:r>
    </w:p>
    <w:p w:rsidR="009570C9" w:rsidRPr="00886556" w:rsidRDefault="00886556" w:rsidP="009570C9">
      <w:pPr>
        <w:spacing w:after="0" w:line="240" w:lineRule="auto"/>
        <w:rPr>
          <w:b/>
        </w:rPr>
      </w:pPr>
      <w:r w:rsidRPr="00886556">
        <w:t xml:space="preserve">Final year Bachelor </w:t>
      </w:r>
      <w:r w:rsidR="009570C9" w:rsidRPr="00886556">
        <w:t>Student</w:t>
      </w:r>
      <w:r w:rsidRPr="00886556">
        <w:t>s</w:t>
      </w:r>
      <w:r w:rsidR="009570C9" w:rsidRPr="00886556">
        <w:t xml:space="preserve"> </w:t>
      </w:r>
      <w:r>
        <w:t>and</w:t>
      </w:r>
      <w:r w:rsidR="009570C9" w:rsidRPr="00886556">
        <w:t xml:space="preserve"> Master-Student</w:t>
      </w:r>
      <w:r>
        <w:t>s</w:t>
      </w:r>
      <w:r w:rsidR="009570C9" w:rsidRPr="00886556">
        <w:t>.</w:t>
      </w:r>
    </w:p>
    <w:p w:rsidR="009570C9" w:rsidRPr="00886556" w:rsidRDefault="009570C9" w:rsidP="009570C9">
      <w:pPr>
        <w:spacing w:after="0" w:line="240" w:lineRule="auto"/>
        <w:rPr>
          <w:b/>
        </w:rPr>
      </w:pPr>
    </w:p>
    <w:p w:rsidR="009570C9" w:rsidRDefault="009570C9" w:rsidP="009570C9">
      <w:pPr>
        <w:spacing w:after="0" w:line="240" w:lineRule="auto"/>
      </w:pPr>
      <w:r w:rsidRPr="009570C9">
        <w:rPr>
          <w:b/>
        </w:rPr>
        <w:t>Learning Outcomes:</w:t>
      </w:r>
    </w:p>
    <w:p w:rsidR="009570C9" w:rsidRDefault="009570C9" w:rsidP="009570C9">
      <w:pPr>
        <w:spacing w:after="0" w:line="240" w:lineRule="auto"/>
      </w:pPr>
      <w:r>
        <w:t xml:space="preserve">1 To sensitise students to the limitations of Corporate Responsibility. </w:t>
      </w:r>
    </w:p>
    <w:p w:rsidR="009570C9" w:rsidRDefault="009570C9" w:rsidP="009570C9">
      <w:pPr>
        <w:spacing w:after="0" w:line="240" w:lineRule="auto"/>
      </w:pPr>
      <w:r>
        <w:t>2 To challenge students' assumptions about how business must be performed in the future.</w:t>
      </w:r>
    </w:p>
    <w:p w:rsidR="00970202" w:rsidRDefault="00970202" w:rsidP="009570C9">
      <w:pPr>
        <w:spacing w:after="0" w:line="240" w:lineRule="auto"/>
        <w:rPr>
          <w:b/>
        </w:rPr>
      </w:pPr>
    </w:p>
    <w:p w:rsidR="00970202" w:rsidRDefault="00886556" w:rsidP="009570C9">
      <w:pPr>
        <w:spacing w:after="0" w:line="240" w:lineRule="auto"/>
        <w:rPr>
          <w:b/>
        </w:rPr>
      </w:pPr>
      <w:r>
        <w:rPr>
          <w:b/>
        </w:rPr>
        <w:t xml:space="preserve">Language: </w:t>
      </w:r>
      <w:r w:rsidRPr="00886556">
        <w:t>English</w:t>
      </w:r>
    </w:p>
    <w:p w:rsidR="00886556" w:rsidRDefault="00886556" w:rsidP="009570C9">
      <w:pPr>
        <w:spacing w:after="0" w:line="240" w:lineRule="auto"/>
        <w:rPr>
          <w:b/>
        </w:rPr>
      </w:pPr>
    </w:p>
    <w:p w:rsidR="00AF5A0F" w:rsidRDefault="008A7DB6" w:rsidP="009570C9">
      <w:pPr>
        <w:spacing w:after="0" w:line="240" w:lineRule="auto"/>
        <w:rPr>
          <w:b/>
        </w:rPr>
      </w:pPr>
      <w:r>
        <w:rPr>
          <w:b/>
        </w:rPr>
        <w:t xml:space="preserve">Summer School - </w:t>
      </w:r>
      <w:r w:rsidR="00970202" w:rsidRPr="00970202">
        <w:rPr>
          <w:b/>
        </w:rPr>
        <w:t>On-line Lectures</w:t>
      </w:r>
    </w:p>
    <w:p w:rsidR="00AF5A0F" w:rsidRDefault="00970202" w:rsidP="009570C9">
      <w:pPr>
        <w:spacing w:after="0" w:line="240" w:lineRule="auto"/>
      </w:pPr>
      <w:r w:rsidRPr="009570C9">
        <w:t>W</w:t>
      </w:r>
      <w:r w:rsidRPr="00970202">
        <w:t>eeks 28</w:t>
      </w:r>
      <w:r>
        <w:t xml:space="preserve">-35, 4 teaching hours </w:t>
      </w:r>
      <w:r w:rsidR="009570C9">
        <w:t>per week</w:t>
      </w:r>
      <w:r w:rsidR="00AF5A0F">
        <w:t xml:space="preserve"> every Tuesday, 09:00–10:30 &amp; 11:00-12:30</w:t>
      </w:r>
    </w:p>
    <w:p w:rsidR="00970202" w:rsidRDefault="00AF5A0F" w:rsidP="009570C9">
      <w:pPr>
        <w:spacing w:after="0" w:line="240" w:lineRule="auto"/>
      </w:pPr>
      <w:r>
        <w:t xml:space="preserve">On-line </w:t>
      </w:r>
      <w:r w:rsidR="00610730">
        <w:t>video conference Big Blue Button</w:t>
      </w:r>
      <w:r>
        <w:t xml:space="preserve">: </w:t>
      </w:r>
      <w:hyperlink r:id="rId4" w:history="1">
        <w:r w:rsidRPr="004E1780">
          <w:rPr>
            <w:rStyle w:val="Hipercze"/>
          </w:rPr>
          <w:t>https://webroom.hrz.tu-chemnitz.de/gl/ker-393-olq-l1f</w:t>
        </w:r>
      </w:hyperlink>
      <w:r>
        <w:t xml:space="preserve"> (</w:t>
      </w:r>
      <w:r w:rsidRPr="00610730">
        <w:t xml:space="preserve">use </w:t>
      </w:r>
      <w:r w:rsidR="00610730">
        <w:t>C</w:t>
      </w:r>
      <w:r w:rsidR="008F7D32" w:rsidRPr="00610730">
        <w:t xml:space="preserve">hrome </w:t>
      </w:r>
      <w:r w:rsidRPr="00610730">
        <w:t xml:space="preserve">or </w:t>
      </w:r>
      <w:r w:rsidR="00610730" w:rsidRPr="00610730">
        <w:t>Firefox</w:t>
      </w:r>
      <w:r w:rsidRPr="00610730">
        <w:t xml:space="preserve"> browser</w:t>
      </w:r>
      <w:r>
        <w:t>)</w:t>
      </w:r>
    </w:p>
    <w:p w:rsidR="00610730" w:rsidRPr="00970202" w:rsidRDefault="00610730" w:rsidP="009570C9">
      <w:pPr>
        <w:spacing w:after="0" w:line="240" w:lineRule="auto"/>
      </w:pPr>
      <w:r>
        <w:t>On-line learning platform: OPAL</w:t>
      </w:r>
      <w:r w:rsidR="004E0E3B">
        <w:t xml:space="preserve">: </w:t>
      </w:r>
    </w:p>
    <w:p w:rsidR="009570C9" w:rsidRDefault="008A7DB6" w:rsidP="009570C9">
      <w:pPr>
        <w:spacing w:after="0" w:line="240" w:lineRule="auto"/>
      </w:pPr>
      <w:r>
        <w:t>A</w:t>
      </w:r>
      <w:r w:rsidR="009570C9">
        <w:t xml:space="preserve"> critical look at classical Corporate Responsibility</w:t>
      </w:r>
      <w:r w:rsidR="00462DCD">
        <w:t>. What are the limitations and weaknesses?</w:t>
      </w:r>
    </w:p>
    <w:p w:rsidR="00970202" w:rsidRDefault="00970202" w:rsidP="009570C9">
      <w:pPr>
        <w:spacing w:after="0" w:line="240" w:lineRule="auto"/>
      </w:pPr>
      <w:r>
        <w:t>12. July</w:t>
      </w:r>
      <w:r w:rsidR="00D81ECC">
        <w:t>,</w:t>
      </w:r>
      <w:r>
        <w:t xml:space="preserve"> </w:t>
      </w:r>
      <w:r w:rsidR="008F2877">
        <w:tab/>
      </w:r>
      <w:r>
        <w:t xml:space="preserve">Diversity </w:t>
      </w:r>
      <w:r w:rsidR="009570C9">
        <w:t>-</w:t>
      </w:r>
      <w:r>
        <w:t xml:space="preserve"> Meyer-Ross</w:t>
      </w:r>
    </w:p>
    <w:p w:rsidR="00970202" w:rsidRDefault="00970202" w:rsidP="009570C9">
      <w:pPr>
        <w:spacing w:after="0" w:line="240" w:lineRule="auto"/>
      </w:pPr>
      <w:r>
        <w:t>19. July</w:t>
      </w:r>
      <w:r w:rsidR="00D81ECC">
        <w:t>,</w:t>
      </w:r>
      <w:r>
        <w:t xml:space="preserve"> </w:t>
      </w:r>
      <w:r w:rsidR="008F2877">
        <w:tab/>
      </w:r>
      <w:r>
        <w:t xml:space="preserve">Business Ethics </w:t>
      </w:r>
      <w:r w:rsidR="009570C9">
        <w:t>-</w:t>
      </w:r>
      <w:r>
        <w:t xml:space="preserve"> Lewis</w:t>
      </w:r>
    </w:p>
    <w:p w:rsidR="00970202" w:rsidRDefault="00970202" w:rsidP="009570C9">
      <w:pPr>
        <w:spacing w:after="0" w:line="240" w:lineRule="auto"/>
      </w:pPr>
      <w:r>
        <w:t>26. July</w:t>
      </w:r>
      <w:r w:rsidR="00D81ECC">
        <w:t>,</w:t>
      </w:r>
      <w:r>
        <w:t xml:space="preserve"> </w:t>
      </w:r>
      <w:r w:rsidR="008F2877">
        <w:tab/>
      </w:r>
      <w:r>
        <w:t xml:space="preserve">Sustainable </w:t>
      </w:r>
      <w:r w:rsidR="009570C9">
        <w:t>D</w:t>
      </w:r>
      <w:r>
        <w:t xml:space="preserve">evelopment </w:t>
      </w:r>
      <w:r w:rsidR="009570C9">
        <w:t>Goals- Raszkowski</w:t>
      </w:r>
    </w:p>
    <w:p w:rsidR="00970202" w:rsidRDefault="00970202" w:rsidP="009570C9">
      <w:pPr>
        <w:spacing w:after="0" w:line="240" w:lineRule="auto"/>
      </w:pPr>
      <w:r>
        <w:t>02. August</w:t>
      </w:r>
      <w:r w:rsidR="00D81ECC">
        <w:t>,</w:t>
      </w:r>
      <w:r>
        <w:t xml:space="preserve"> </w:t>
      </w:r>
      <w:r w:rsidR="008F2877">
        <w:tab/>
      </w:r>
      <w:r w:rsidRPr="009E41D9">
        <w:t xml:space="preserve">Global </w:t>
      </w:r>
      <w:r w:rsidR="009570C9" w:rsidRPr="009E41D9">
        <w:t>Climate</w:t>
      </w:r>
      <w:r w:rsidRPr="009E41D9">
        <w:t xml:space="preserve"> Change </w:t>
      </w:r>
      <w:r w:rsidR="004E0E3B" w:rsidRPr="009E41D9">
        <w:t>–</w:t>
      </w:r>
      <w:r w:rsidR="009570C9" w:rsidRPr="009E41D9">
        <w:t xml:space="preserve"> </w:t>
      </w:r>
      <w:r w:rsidR="009E41D9" w:rsidRPr="004928F8">
        <w:rPr>
          <w:highlight w:val="yellow"/>
        </w:rPr>
        <w:t>TBD</w:t>
      </w:r>
    </w:p>
    <w:p w:rsidR="00970202" w:rsidRDefault="00970202" w:rsidP="009570C9">
      <w:pPr>
        <w:spacing w:after="0" w:line="240" w:lineRule="auto"/>
      </w:pPr>
      <w:r>
        <w:t>09. August</w:t>
      </w:r>
      <w:r w:rsidR="00D81ECC">
        <w:t>,</w:t>
      </w:r>
      <w:r>
        <w:t xml:space="preserve"> </w:t>
      </w:r>
      <w:r w:rsidR="008F2877">
        <w:tab/>
      </w:r>
      <w:r>
        <w:t xml:space="preserve">Corporate Responsibility </w:t>
      </w:r>
      <w:r w:rsidR="009570C9">
        <w:t xml:space="preserve">in the Supply Chain - </w:t>
      </w:r>
      <w:r>
        <w:t>Gestring</w:t>
      </w:r>
    </w:p>
    <w:p w:rsidR="00970202" w:rsidRDefault="00970202" w:rsidP="009570C9">
      <w:pPr>
        <w:spacing w:after="0" w:line="240" w:lineRule="auto"/>
      </w:pPr>
      <w:r>
        <w:t>16. August</w:t>
      </w:r>
      <w:r w:rsidR="00D81ECC">
        <w:t>,</w:t>
      </w:r>
      <w:r>
        <w:t xml:space="preserve"> </w:t>
      </w:r>
      <w:r w:rsidR="008F2877">
        <w:tab/>
      </w:r>
      <w:r w:rsidR="00D13551">
        <w:t>ESG Compliance, Reporting &amp; Investment</w:t>
      </w:r>
      <w:r w:rsidR="009570C9">
        <w:t xml:space="preserve">- </w:t>
      </w:r>
      <w:r w:rsidR="009E41D9" w:rsidRPr="004928F8">
        <w:rPr>
          <w:highlight w:val="yellow"/>
        </w:rPr>
        <w:t>TBD</w:t>
      </w:r>
    </w:p>
    <w:p w:rsidR="00833F7B" w:rsidRPr="009E41D9" w:rsidRDefault="00833F7B" w:rsidP="00833F7B">
      <w:pPr>
        <w:spacing w:after="0" w:line="240" w:lineRule="auto"/>
      </w:pPr>
      <w:r w:rsidRPr="009E41D9">
        <w:t xml:space="preserve">23. August, </w:t>
      </w:r>
      <w:r w:rsidRPr="009E41D9">
        <w:tab/>
        <w:t>Corporate Responsibility Strategy - Lewis</w:t>
      </w:r>
    </w:p>
    <w:p w:rsidR="00970202" w:rsidRDefault="00833F7B" w:rsidP="009570C9">
      <w:pPr>
        <w:spacing w:after="0" w:line="240" w:lineRule="auto"/>
      </w:pPr>
      <w:r w:rsidRPr="009E41D9">
        <w:t>30</w:t>
      </w:r>
      <w:r w:rsidR="00970202" w:rsidRPr="009E41D9">
        <w:t>. August</w:t>
      </w:r>
      <w:r w:rsidR="00D81ECC" w:rsidRPr="009E41D9">
        <w:t>,</w:t>
      </w:r>
      <w:r w:rsidR="00970202" w:rsidRPr="009E41D9">
        <w:t xml:space="preserve"> </w:t>
      </w:r>
      <w:r w:rsidR="008F2877" w:rsidRPr="009E41D9">
        <w:tab/>
      </w:r>
      <w:r w:rsidRPr="009E41D9">
        <w:t>State of the Art – How to help business to become sustainable</w:t>
      </w:r>
      <w:r w:rsidR="00970202" w:rsidRPr="009E41D9">
        <w:t xml:space="preserve"> </w:t>
      </w:r>
      <w:r w:rsidR="009570C9" w:rsidRPr="009E41D9">
        <w:t xml:space="preserve">- </w:t>
      </w:r>
      <w:r w:rsidRPr="009E41D9">
        <w:t>Klotz</w:t>
      </w:r>
    </w:p>
    <w:p w:rsidR="00970202" w:rsidRDefault="00970202" w:rsidP="009570C9">
      <w:pPr>
        <w:spacing w:after="0" w:line="240" w:lineRule="auto"/>
      </w:pPr>
    </w:p>
    <w:p w:rsidR="006D39E4" w:rsidRDefault="008A7DB6" w:rsidP="009570C9">
      <w:pPr>
        <w:spacing w:after="0" w:line="240" w:lineRule="auto"/>
      </w:pPr>
      <w:r>
        <w:rPr>
          <w:b/>
        </w:rPr>
        <w:t xml:space="preserve">Summer School - </w:t>
      </w:r>
      <w:r w:rsidR="00970202" w:rsidRPr="009570C9">
        <w:rPr>
          <w:b/>
        </w:rPr>
        <w:t>Classroom based</w:t>
      </w:r>
      <w:r w:rsidR="009570C9">
        <w:t xml:space="preserve"> </w:t>
      </w:r>
      <w:r w:rsidR="00A35CAC">
        <w:t>impulse lectures</w:t>
      </w:r>
    </w:p>
    <w:p w:rsidR="00970202" w:rsidRDefault="00970202" w:rsidP="009570C9">
      <w:pPr>
        <w:spacing w:after="0" w:line="240" w:lineRule="auto"/>
      </w:pPr>
      <w:r>
        <w:t>Week 36</w:t>
      </w:r>
      <w:r w:rsidR="006D39E4">
        <w:t xml:space="preserve">, Monday to Friday, two lecture slots at </w:t>
      </w:r>
      <w:r w:rsidR="006D39E4" w:rsidRPr="006D39E4">
        <w:t>09:00–10:30 &amp; 11:00-12:30</w:t>
      </w:r>
    </w:p>
    <w:p w:rsidR="009570C9" w:rsidRDefault="009570C9" w:rsidP="009570C9">
      <w:pPr>
        <w:spacing w:after="0" w:line="240" w:lineRule="auto"/>
      </w:pPr>
      <w:r>
        <w:t>The paradigm shift that must take place to work towards sustainable businesses</w:t>
      </w:r>
      <w:r w:rsidR="00730B40">
        <w:t>. A</w:t>
      </w:r>
      <w:r>
        <w:t xml:space="preserve"> critical reflection on what has to change.</w:t>
      </w:r>
      <w:r w:rsidR="00AF5A0F">
        <w:t xml:space="preserve"> What does it</w:t>
      </w:r>
      <w:r w:rsidR="00462DCD">
        <w:t xml:space="preserve"> mean for business?</w:t>
      </w:r>
    </w:p>
    <w:p w:rsidR="00A35CAC" w:rsidRDefault="00A35CAC" w:rsidP="009570C9">
      <w:pPr>
        <w:spacing w:after="0" w:line="240" w:lineRule="auto"/>
        <w:rPr>
          <w:rFonts w:ascii="Calibri" w:hAnsi="Calibri" w:cs="Calibri"/>
          <w:bCs/>
          <w:color w:val="212121"/>
          <w:u w:val="single"/>
        </w:rPr>
      </w:pPr>
    </w:p>
    <w:p w:rsidR="00A35CAC" w:rsidRDefault="008A7DB6" w:rsidP="009570C9">
      <w:pPr>
        <w:spacing w:after="0" w:line="240" w:lineRule="auto"/>
        <w:rPr>
          <w:rFonts w:ascii="Calibri" w:hAnsi="Calibri" w:cs="Calibri"/>
          <w:color w:val="212121"/>
        </w:rPr>
      </w:pPr>
      <w:r w:rsidRPr="008A7DB6">
        <w:rPr>
          <w:rFonts w:ascii="Calibri" w:hAnsi="Calibri" w:cs="Calibri"/>
          <w:bCs/>
          <w:color w:val="212121"/>
          <w:u w:val="single"/>
        </w:rPr>
        <w:t>Key Note</w:t>
      </w:r>
      <w:r w:rsidRPr="008A7DB6">
        <w:rPr>
          <w:rFonts w:ascii="Calibri" w:hAnsi="Calibri" w:cs="Calibri"/>
          <w:color w:val="212121"/>
          <w:u w:val="single"/>
        </w:rPr>
        <w:t>:</w:t>
      </w:r>
      <w:r>
        <w:rPr>
          <w:rFonts w:ascii="Calibri" w:hAnsi="Calibri" w:cs="Calibri"/>
          <w:color w:val="212121"/>
        </w:rPr>
        <w:t xml:space="preserve"> </w:t>
      </w:r>
    </w:p>
    <w:p w:rsidR="009570C9" w:rsidRDefault="00AF5A0F" w:rsidP="009570C9">
      <w:pPr>
        <w:spacing w:after="0" w:line="240" w:lineRule="auto"/>
        <w:rPr>
          <w:rFonts w:ascii="Calibri" w:hAnsi="Calibri" w:cs="Calibri"/>
          <w:color w:val="212121"/>
        </w:rPr>
      </w:pPr>
      <w:r>
        <w:rPr>
          <w:rFonts w:ascii="Calibri" w:hAnsi="Calibri" w:cs="Calibri"/>
          <w:color w:val="212121"/>
        </w:rPr>
        <w:t>TBD</w:t>
      </w:r>
    </w:p>
    <w:p w:rsidR="00A35CAC" w:rsidRDefault="00A35CAC" w:rsidP="009570C9">
      <w:pPr>
        <w:spacing w:after="0" w:line="240" w:lineRule="auto"/>
        <w:rPr>
          <w:rFonts w:ascii="Calibri" w:hAnsi="Calibri" w:cs="Calibri"/>
          <w:color w:val="212121"/>
        </w:rPr>
      </w:pPr>
    </w:p>
    <w:p w:rsidR="00A35CAC" w:rsidRPr="00A35CAC" w:rsidRDefault="00A35CAC" w:rsidP="009570C9">
      <w:pPr>
        <w:spacing w:after="0" w:line="240" w:lineRule="auto"/>
        <w:rPr>
          <w:rFonts w:ascii="Calibri" w:hAnsi="Calibri" w:cs="Calibri"/>
          <w:color w:val="212121"/>
          <w:u w:val="single"/>
        </w:rPr>
      </w:pPr>
      <w:r w:rsidRPr="00A35CAC">
        <w:rPr>
          <w:rFonts w:ascii="Calibri" w:hAnsi="Calibri" w:cs="Calibri"/>
          <w:color w:val="212121"/>
          <w:u w:val="single"/>
        </w:rPr>
        <w:t>Impulse Lectures:</w:t>
      </w:r>
    </w:p>
    <w:p w:rsidR="008A7DB6" w:rsidRDefault="00A35CAC" w:rsidP="009570C9">
      <w:pPr>
        <w:spacing w:after="0" w:line="240" w:lineRule="auto"/>
        <w:rPr>
          <w:rFonts w:ascii="Calibri" w:hAnsi="Calibri" w:cs="Calibri"/>
          <w:color w:val="212121"/>
        </w:rPr>
      </w:pPr>
      <w:r>
        <w:rPr>
          <w:rFonts w:ascii="Calibri" w:hAnsi="Calibri" w:cs="Calibri"/>
          <w:color w:val="212121"/>
        </w:rPr>
        <w:t>Beyond Hydrocarbons</w:t>
      </w:r>
    </w:p>
    <w:p w:rsidR="00A35CAC" w:rsidRDefault="00A35CAC" w:rsidP="009570C9">
      <w:pPr>
        <w:spacing w:after="0" w:line="240" w:lineRule="auto"/>
        <w:rPr>
          <w:rFonts w:ascii="Calibri" w:hAnsi="Calibri" w:cs="Calibri"/>
          <w:color w:val="212121"/>
        </w:rPr>
      </w:pPr>
      <w:r>
        <w:rPr>
          <w:rFonts w:ascii="Calibri" w:hAnsi="Calibri" w:cs="Calibri"/>
          <w:color w:val="212121"/>
        </w:rPr>
        <w:t>Biodiversity</w:t>
      </w:r>
    </w:p>
    <w:p w:rsidR="00A35CAC" w:rsidRDefault="00A35CAC" w:rsidP="009570C9">
      <w:pPr>
        <w:spacing w:after="0" w:line="240" w:lineRule="auto"/>
        <w:rPr>
          <w:rFonts w:ascii="Calibri" w:hAnsi="Calibri" w:cs="Calibri"/>
          <w:color w:val="212121"/>
        </w:rPr>
      </w:pPr>
      <w:r>
        <w:rPr>
          <w:rFonts w:ascii="Calibri" w:hAnsi="Calibri" w:cs="Calibri"/>
          <w:color w:val="212121"/>
        </w:rPr>
        <w:t>Sustainable Design</w:t>
      </w:r>
      <w:r w:rsidR="004928F8">
        <w:rPr>
          <w:rFonts w:ascii="Calibri" w:hAnsi="Calibri" w:cs="Calibri"/>
          <w:color w:val="212121"/>
        </w:rPr>
        <w:t xml:space="preserve"> – Prof Diana Simon </w:t>
      </w:r>
      <w:r w:rsidR="004928F8" w:rsidRPr="004928F8">
        <w:rPr>
          <w:rFonts w:ascii="Calibri" w:hAnsi="Calibri" w:cs="Calibri"/>
          <w:color w:val="212121"/>
          <w:highlight w:val="yellow"/>
        </w:rPr>
        <w:t>TBC</w:t>
      </w:r>
    </w:p>
    <w:p w:rsidR="00A35CAC" w:rsidRDefault="00A35CAC" w:rsidP="009570C9">
      <w:pPr>
        <w:spacing w:after="0" w:line="240" w:lineRule="auto"/>
        <w:rPr>
          <w:rFonts w:ascii="Calibri" w:hAnsi="Calibri" w:cs="Calibri"/>
          <w:color w:val="212121"/>
        </w:rPr>
      </w:pPr>
      <w:r>
        <w:rPr>
          <w:rFonts w:ascii="Calibri" w:hAnsi="Calibri" w:cs="Calibri"/>
          <w:color w:val="212121"/>
        </w:rPr>
        <w:t>Sustainable Cities</w:t>
      </w:r>
      <w:r w:rsidR="00512894">
        <w:rPr>
          <w:rFonts w:ascii="Calibri" w:hAnsi="Calibri" w:cs="Calibri"/>
          <w:color w:val="212121"/>
        </w:rPr>
        <w:t xml:space="preserve"> – </w:t>
      </w:r>
      <w:proofErr w:type="spellStart"/>
      <w:r w:rsidR="004928F8">
        <w:rPr>
          <w:rFonts w:ascii="Calibri" w:hAnsi="Calibri" w:cs="Calibri"/>
          <w:color w:val="212121"/>
        </w:rPr>
        <w:t>Dr.</w:t>
      </w:r>
      <w:proofErr w:type="spellEnd"/>
      <w:r w:rsidR="004928F8">
        <w:rPr>
          <w:rFonts w:ascii="Calibri" w:hAnsi="Calibri" w:cs="Calibri"/>
          <w:color w:val="212121"/>
        </w:rPr>
        <w:t xml:space="preserve"> Jessica </w:t>
      </w:r>
      <w:r w:rsidR="00512894">
        <w:rPr>
          <w:rFonts w:ascii="Calibri" w:hAnsi="Calibri" w:cs="Calibri"/>
          <w:color w:val="212121"/>
        </w:rPr>
        <w:t>Hemingway (</w:t>
      </w:r>
      <w:r w:rsidR="00512894" w:rsidRPr="00512894">
        <w:rPr>
          <w:rFonts w:ascii="Calibri" w:hAnsi="Calibri" w:cs="Calibri"/>
          <w:color w:val="212121"/>
        </w:rPr>
        <w:t>Leibniz Institute</w:t>
      </w:r>
      <w:r w:rsidR="00512894">
        <w:rPr>
          <w:rFonts w:ascii="Calibri" w:hAnsi="Calibri" w:cs="Calibri"/>
          <w:color w:val="212121"/>
        </w:rPr>
        <w:t>)</w:t>
      </w:r>
      <w:r w:rsidR="004928F8">
        <w:rPr>
          <w:rFonts w:ascii="Calibri" w:hAnsi="Calibri" w:cs="Calibri"/>
          <w:color w:val="212121"/>
        </w:rPr>
        <w:t xml:space="preserve"> </w:t>
      </w:r>
      <w:r w:rsidR="004928F8" w:rsidRPr="004928F8">
        <w:rPr>
          <w:rFonts w:ascii="Calibri" w:hAnsi="Calibri" w:cs="Calibri"/>
          <w:color w:val="212121"/>
          <w:highlight w:val="yellow"/>
        </w:rPr>
        <w:t>TBC</w:t>
      </w:r>
    </w:p>
    <w:p w:rsidR="00A35CAC" w:rsidRDefault="00A35CAC" w:rsidP="009570C9">
      <w:pPr>
        <w:spacing w:after="0" w:line="240" w:lineRule="auto"/>
        <w:rPr>
          <w:rFonts w:ascii="Calibri" w:hAnsi="Calibri" w:cs="Calibri"/>
          <w:color w:val="212121"/>
        </w:rPr>
      </w:pPr>
      <w:r>
        <w:rPr>
          <w:rFonts w:ascii="Calibri" w:hAnsi="Calibri" w:cs="Calibri"/>
          <w:color w:val="212121"/>
        </w:rPr>
        <w:lastRenderedPageBreak/>
        <w:t>Population &amp; Migration</w:t>
      </w:r>
    </w:p>
    <w:p w:rsidR="00A35CAC" w:rsidRDefault="00A35CAC" w:rsidP="009570C9">
      <w:pPr>
        <w:spacing w:after="0" w:line="240" w:lineRule="auto"/>
        <w:rPr>
          <w:rFonts w:ascii="Calibri" w:hAnsi="Calibri" w:cs="Calibri"/>
          <w:color w:val="212121"/>
        </w:rPr>
      </w:pPr>
      <w:r>
        <w:rPr>
          <w:rFonts w:ascii="Calibri" w:hAnsi="Calibri" w:cs="Calibri"/>
          <w:color w:val="212121"/>
        </w:rPr>
        <w:t>Ecological/Alternative Economics</w:t>
      </w:r>
    </w:p>
    <w:p w:rsidR="00A35CAC" w:rsidRDefault="00A35CAC" w:rsidP="009570C9">
      <w:pPr>
        <w:spacing w:after="0" w:line="240" w:lineRule="auto"/>
        <w:rPr>
          <w:rFonts w:ascii="Calibri" w:hAnsi="Calibri" w:cs="Calibri"/>
          <w:color w:val="212121"/>
        </w:rPr>
      </w:pPr>
      <w:r>
        <w:rPr>
          <w:rFonts w:ascii="Calibri" w:hAnsi="Calibri" w:cs="Calibri"/>
          <w:color w:val="212121"/>
        </w:rPr>
        <w:t>Zero Growth Business</w:t>
      </w:r>
    </w:p>
    <w:p w:rsidR="00143277" w:rsidRDefault="00143277" w:rsidP="009570C9">
      <w:pPr>
        <w:spacing w:after="0" w:line="240" w:lineRule="auto"/>
        <w:rPr>
          <w:rFonts w:ascii="Calibri" w:hAnsi="Calibri" w:cs="Calibri"/>
          <w:color w:val="212121"/>
        </w:rPr>
      </w:pPr>
      <w:r>
        <w:rPr>
          <w:rFonts w:ascii="Calibri" w:hAnsi="Calibri" w:cs="Calibri"/>
          <w:color w:val="212121"/>
        </w:rPr>
        <w:t>Consumers and consumption</w:t>
      </w:r>
    </w:p>
    <w:p w:rsidR="00A35CAC" w:rsidRDefault="00A35CAC" w:rsidP="009570C9">
      <w:pPr>
        <w:spacing w:after="0" w:line="240" w:lineRule="auto"/>
        <w:rPr>
          <w:rFonts w:ascii="Calibri" w:hAnsi="Calibri" w:cs="Calibri"/>
          <w:color w:val="212121"/>
        </w:rPr>
      </w:pPr>
      <w:r>
        <w:rPr>
          <w:rFonts w:ascii="Calibri" w:hAnsi="Calibri" w:cs="Calibri"/>
          <w:color w:val="212121"/>
        </w:rPr>
        <w:t>The Circular Economy</w:t>
      </w:r>
      <w:r w:rsidR="009E41D9">
        <w:rPr>
          <w:rFonts w:ascii="Calibri" w:hAnsi="Calibri" w:cs="Calibri"/>
          <w:color w:val="212121"/>
        </w:rPr>
        <w:t xml:space="preserve"> - Lewis</w:t>
      </w:r>
    </w:p>
    <w:p w:rsidR="009E41D9" w:rsidRDefault="009E41D9" w:rsidP="009E41D9">
      <w:pPr>
        <w:spacing w:after="0" w:line="240" w:lineRule="auto"/>
      </w:pPr>
      <w:r w:rsidRPr="009E41D9">
        <w:t>Global Climate &amp; Psychology – https://www.psychologistsforfuture.org/</w:t>
      </w:r>
    </w:p>
    <w:p w:rsidR="00A35CAC" w:rsidRDefault="00A35CAC" w:rsidP="009570C9">
      <w:pPr>
        <w:spacing w:after="0" w:line="240" w:lineRule="auto"/>
        <w:rPr>
          <w:rFonts w:ascii="Calibri" w:hAnsi="Calibri" w:cs="Calibri"/>
          <w:color w:val="212121"/>
        </w:rPr>
      </w:pPr>
      <w:r>
        <w:rPr>
          <w:rFonts w:ascii="Calibri" w:hAnsi="Calibri" w:cs="Calibri"/>
          <w:color w:val="212121"/>
        </w:rPr>
        <w:t>Climate Change Mitigation</w:t>
      </w:r>
    </w:p>
    <w:p w:rsidR="00143277" w:rsidRDefault="00143277" w:rsidP="009570C9">
      <w:pPr>
        <w:spacing w:after="0" w:line="240" w:lineRule="auto"/>
        <w:rPr>
          <w:rFonts w:ascii="Calibri" w:hAnsi="Calibri" w:cs="Calibri"/>
          <w:color w:val="212121"/>
        </w:rPr>
      </w:pPr>
      <w:r>
        <w:rPr>
          <w:rFonts w:ascii="Calibri" w:hAnsi="Calibri" w:cs="Calibri"/>
          <w:color w:val="212121"/>
        </w:rPr>
        <w:t>Building Resilience</w:t>
      </w:r>
    </w:p>
    <w:p w:rsidR="00143277" w:rsidRDefault="001404E4" w:rsidP="009570C9">
      <w:pPr>
        <w:spacing w:after="0" w:line="240" w:lineRule="auto"/>
        <w:rPr>
          <w:rFonts w:ascii="Calibri" w:hAnsi="Calibri" w:cs="Calibri"/>
          <w:color w:val="212121"/>
        </w:rPr>
      </w:pPr>
      <w:r>
        <w:rPr>
          <w:rFonts w:ascii="Calibri" w:hAnsi="Calibri" w:cs="Calibri"/>
          <w:color w:val="212121"/>
        </w:rPr>
        <w:t>Enabling Technologies</w:t>
      </w:r>
    </w:p>
    <w:p w:rsidR="00D13551" w:rsidRDefault="00D13551" w:rsidP="009570C9">
      <w:pPr>
        <w:spacing w:after="0" w:line="240" w:lineRule="auto"/>
        <w:rPr>
          <w:rFonts w:ascii="Calibri" w:hAnsi="Calibri" w:cs="Calibri"/>
          <w:color w:val="212121"/>
        </w:rPr>
      </w:pPr>
      <w:r w:rsidRPr="00D13551">
        <w:rPr>
          <w:rFonts w:ascii="Calibri" w:hAnsi="Calibri" w:cs="Calibri"/>
          <w:color w:val="212121"/>
        </w:rPr>
        <w:t xml:space="preserve">Energy Citizenship </w:t>
      </w:r>
      <w:r>
        <w:rPr>
          <w:rFonts w:ascii="Calibri" w:hAnsi="Calibri" w:cs="Calibri"/>
          <w:color w:val="212121"/>
        </w:rPr>
        <w:t>&amp;</w:t>
      </w:r>
      <w:r w:rsidRPr="00D13551">
        <w:rPr>
          <w:rFonts w:ascii="Calibri" w:hAnsi="Calibri" w:cs="Calibri"/>
          <w:color w:val="212121"/>
        </w:rPr>
        <w:t xml:space="preserve"> Communities</w:t>
      </w:r>
    </w:p>
    <w:p w:rsidR="008A7DB6" w:rsidRDefault="008A7DB6" w:rsidP="009570C9">
      <w:pPr>
        <w:spacing w:after="0" w:line="240" w:lineRule="auto"/>
      </w:pPr>
    </w:p>
    <w:p w:rsidR="004928F8" w:rsidRDefault="00610730" w:rsidP="009570C9">
      <w:pPr>
        <w:spacing w:after="0" w:line="240" w:lineRule="auto"/>
      </w:pPr>
      <w:r>
        <w:rPr>
          <w:u w:val="single"/>
        </w:rPr>
        <w:t xml:space="preserve">Afternoon </w:t>
      </w:r>
      <w:r w:rsidR="00A35CAC" w:rsidRPr="00A35CAC">
        <w:rPr>
          <w:u w:val="single"/>
        </w:rPr>
        <w:t>Excursions:</w:t>
      </w:r>
      <w:r w:rsidR="004928F8" w:rsidRPr="004928F8">
        <w:t xml:space="preserve"> </w:t>
      </w:r>
    </w:p>
    <w:p w:rsidR="00A35CAC" w:rsidRPr="004928F8" w:rsidRDefault="004928F8" w:rsidP="009570C9">
      <w:pPr>
        <w:spacing w:after="0" w:line="240" w:lineRule="auto"/>
      </w:pPr>
      <w:r w:rsidRPr="004928F8">
        <w:t>Start ca. 14:00</w:t>
      </w:r>
    </w:p>
    <w:p w:rsidR="004E0E3B" w:rsidRDefault="004E0E3B" w:rsidP="004E0E3B">
      <w:pPr>
        <w:spacing w:after="0" w:line="240" w:lineRule="auto"/>
      </w:pPr>
      <w:r>
        <w:t>Monday</w:t>
      </w:r>
      <w:r w:rsidR="004928F8">
        <w:tab/>
      </w:r>
      <w:r w:rsidRPr="00A35CAC">
        <w:t xml:space="preserve">Leibniz Institute of Ecological Urban </w:t>
      </w:r>
      <w:r w:rsidR="004928F8">
        <w:t>&amp;</w:t>
      </w:r>
      <w:r w:rsidRPr="00A35CAC">
        <w:t xml:space="preserve"> Regional Development </w:t>
      </w:r>
      <w:hyperlink r:id="rId5" w:history="1">
        <w:r w:rsidRPr="00D47429">
          <w:rPr>
            <w:rStyle w:val="Hipercze"/>
          </w:rPr>
          <w:t>https://www.ioer.de/</w:t>
        </w:r>
      </w:hyperlink>
    </w:p>
    <w:p w:rsidR="004E0E3B" w:rsidRDefault="004E0E3B" w:rsidP="004E0E3B">
      <w:pPr>
        <w:spacing w:after="0" w:line="240" w:lineRule="auto"/>
      </w:pPr>
      <w:r>
        <w:t>Tuesday</w:t>
      </w:r>
      <w:r w:rsidR="004928F8">
        <w:tab/>
      </w:r>
      <w:r>
        <w:t xml:space="preserve">Sustainable Agriculture (Micro farming) – </w:t>
      </w:r>
      <w:r w:rsidR="004928F8">
        <w:t xml:space="preserve">HTW </w:t>
      </w:r>
      <w:proofErr w:type="spellStart"/>
      <w:r>
        <w:t>Pillnitz</w:t>
      </w:r>
      <w:proofErr w:type="spellEnd"/>
    </w:p>
    <w:p w:rsidR="00A35CAC" w:rsidRDefault="00610730" w:rsidP="009570C9">
      <w:pPr>
        <w:spacing w:after="0" w:line="240" w:lineRule="auto"/>
      </w:pPr>
      <w:r>
        <w:t>Wednesday</w:t>
      </w:r>
      <w:r w:rsidR="004928F8">
        <w:tab/>
      </w:r>
      <w:r w:rsidR="00A35CAC">
        <w:t xml:space="preserve">DAS Environmental </w:t>
      </w:r>
      <w:hyperlink r:id="rId6" w:history="1">
        <w:r w:rsidR="00A35CAC" w:rsidRPr="00D47429">
          <w:rPr>
            <w:rStyle w:val="Hipercze"/>
          </w:rPr>
          <w:t>https://www.das-ee.com/de/</w:t>
        </w:r>
      </w:hyperlink>
    </w:p>
    <w:p w:rsidR="002F06D1" w:rsidRPr="00D13551" w:rsidRDefault="004E0E3B" w:rsidP="002F06D1">
      <w:pPr>
        <w:spacing w:after="0" w:line="240" w:lineRule="auto"/>
      </w:pPr>
      <w:r>
        <w:t>Thursday</w:t>
      </w:r>
      <w:r w:rsidR="004928F8">
        <w:tab/>
      </w:r>
      <w:r w:rsidR="002F06D1" w:rsidRPr="00D13551">
        <w:t xml:space="preserve">Sustainable Start-up - </w:t>
      </w:r>
      <w:proofErr w:type="spellStart"/>
      <w:r w:rsidR="002F06D1" w:rsidRPr="00D13551">
        <w:t>Gründungsschmiede</w:t>
      </w:r>
      <w:proofErr w:type="spellEnd"/>
    </w:p>
    <w:p w:rsidR="003F49C5" w:rsidRDefault="00610730" w:rsidP="009570C9">
      <w:pPr>
        <w:spacing w:after="0" w:line="240" w:lineRule="auto"/>
      </w:pPr>
      <w:r>
        <w:t>Friday</w:t>
      </w:r>
      <w:r w:rsidR="004928F8">
        <w:tab/>
      </w:r>
      <w:r w:rsidR="004928F8">
        <w:tab/>
      </w:r>
      <w:r w:rsidR="004E0E3B">
        <w:t>Free time / Work on Portfolio</w:t>
      </w:r>
    </w:p>
    <w:p w:rsidR="004E0E3B" w:rsidRDefault="004E0E3B" w:rsidP="009570C9">
      <w:pPr>
        <w:spacing w:after="0" w:line="240" w:lineRule="auto"/>
      </w:pPr>
      <w:r>
        <w:t>Alternatives:</w:t>
      </w:r>
    </w:p>
    <w:p w:rsidR="00A35CAC" w:rsidRDefault="00143277" w:rsidP="009570C9">
      <w:pPr>
        <w:spacing w:after="0" w:line="240" w:lineRule="auto"/>
      </w:pPr>
      <w:r>
        <w:t>Botanical Gardens</w:t>
      </w:r>
      <w:r w:rsidR="001404E4">
        <w:t>,</w:t>
      </w:r>
      <w:r>
        <w:t xml:space="preserve"> TU Dresden</w:t>
      </w:r>
      <w:r w:rsidR="009E41D9">
        <w:t xml:space="preserve"> (Biodiversity!)</w:t>
      </w:r>
    </w:p>
    <w:p w:rsidR="001404E4" w:rsidRDefault="001404E4" w:rsidP="009570C9">
      <w:pPr>
        <w:spacing w:after="0" w:line="240" w:lineRule="auto"/>
      </w:pPr>
    </w:p>
    <w:p w:rsidR="001404E4" w:rsidRPr="0029790D" w:rsidRDefault="001404E4" w:rsidP="001404E4">
      <w:pPr>
        <w:spacing w:after="0" w:line="240" w:lineRule="auto"/>
        <w:rPr>
          <w:u w:val="single"/>
        </w:rPr>
      </w:pPr>
      <w:r w:rsidRPr="0029790D">
        <w:rPr>
          <w:u w:val="single"/>
        </w:rPr>
        <w:t>Evening programme:</w:t>
      </w:r>
    </w:p>
    <w:p w:rsidR="001404E4" w:rsidRDefault="00610730" w:rsidP="001404E4">
      <w:pPr>
        <w:spacing w:after="0" w:line="240" w:lineRule="auto"/>
      </w:pPr>
      <w:r>
        <w:t>Monday</w:t>
      </w:r>
      <w:r w:rsidR="004928F8">
        <w:tab/>
      </w:r>
      <w:r w:rsidR="001404E4">
        <w:t>AHA restaurant Dresden, with talk.</w:t>
      </w:r>
    </w:p>
    <w:p w:rsidR="001404E4" w:rsidRDefault="00610730" w:rsidP="001404E4">
      <w:pPr>
        <w:spacing w:after="0" w:line="240" w:lineRule="auto"/>
      </w:pPr>
      <w:r>
        <w:t>Tuesday</w:t>
      </w:r>
      <w:r w:rsidR="004928F8">
        <w:tab/>
      </w:r>
      <w:proofErr w:type="spellStart"/>
      <w:r w:rsidR="004928F8">
        <w:t>Brennessel</w:t>
      </w:r>
      <w:proofErr w:type="spellEnd"/>
      <w:r w:rsidR="004928F8">
        <w:t xml:space="preserve"> </w:t>
      </w:r>
      <w:r w:rsidR="004928F8" w:rsidRPr="004928F8">
        <w:rPr>
          <w:highlight w:val="yellow"/>
        </w:rPr>
        <w:t>TBC</w:t>
      </w:r>
    </w:p>
    <w:p w:rsidR="001404E4" w:rsidRDefault="00610730" w:rsidP="001404E4">
      <w:pPr>
        <w:spacing w:after="0" w:line="240" w:lineRule="auto"/>
      </w:pPr>
      <w:r>
        <w:t>Wednesday</w:t>
      </w:r>
      <w:r w:rsidR="004928F8">
        <w:tab/>
      </w:r>
      <w:r w:rsidR="001F0F14">
        <w:t>Vegan House, with talk</w:t>
      </w:r>
    </w:p>
    <w:p w:rsidR="001404E4" w:rsidRDefault="00610730" w:rsidP="001404E4">
      <w:pPr>
        <w:spacing w:after="0" w:line="240" w:lineRule="auto"/>
      </w:pPr>
      <w:r>
        <w:t>Thursday</w:t>
      </w:r>
      <w:r w:rsidR="004928F8">
        <w:tab/>
      </w:r>
      <w:proofErr w:type="spellStart"/>
      <w:r w:rsidR="006D39E4" w:rsidRPr="006D39E4">
        <w:t>Staatsschauspiel</w:t>
      </w:r>
      <w:proofErr w:type="spellEnd"/>
      <w:r w:rsidR="006D39E4" w:rsidRPr="006D39E4">
        <w:t xml:space="preserve"> Dresden</w:t>
      </w:r>
    </w:p>
    <w:p w:rsidR="001404E4" w:rsidRPr="003F49C5" w:rsidRDefault="00610730" w:rsidP="001404E4">
      <w:pPr>
        <w:spacing w:after="0" w:line="240" w:lineRule="auto"/>
      </w:pPr>
      <w:r>
        <w:t>Friday</w:t>
      </w:r>
      <w:r w:rsidR="004928F8">
        <w:tab/>
      </w:r>
      <w:r w:rsidR="004928F8">
        <w:tab/>
      </w:r>
      <w:r>
        <w:t>Summer School closing dinner</w:t>
      </w:r>
      <w:r w:rsidR="006D39E4">
        <w:t xml:space="preserve"> – </w:t>
      </w:r>
      <w:r w:rsidR="006D39E4" w:rsidRPr="004928F8">
        <w:rPr>
          <w:highlight w:val="yellow"/>
        </w:rPr>
        <w:t>Venue TBD</w:t>
      </w:r>
    </w:p>
    <w:p w:rsidR="001404E4" w:rsidRPr="003F49C5" w:rsidRDefault="001404E4" w:rsidP="001404E4">
      <w:pPr>
        <w:spacing w:after="0" w:line="240" w:lineRule="auto"/>
      </w:pPr>
    </w:p>
    <w:p w:rsidR="008E7879" w:rsidRPr="008E7879" w:rsidRDefault="008E7879" w:rsidP="009570C9">
      <w:pPr>
        <w:spacing w:after="0" w:line="240" w:lineRule="auto"/>
        <w:rPr>
          <w:u w:val="single"/>
        </w:rPr>
      </w:pPr>
      <w:r w:rsidRPr="008E7879">
        <w:rPr>
          <w:u w:val="single"/>
        </w:rPr>
        <w:t>Portfolio work (self-study):</w:t>
      </w:r>
    </w:p>
    <w:p w:rsidR="008E7879" w:rsidRDefault="008E7879" w:rsidP="009570C9">
      <w:pPr>
        <w:spacing w:after="0" w:line="240" w:lineRule="auto"/>
      </w:pPr>
      <w:r>
        <w:t>To be done in the student</w:t>
      </w:r>
      <w:r w:rsidR="00EB68E0">
        <w:t>’</w:t>
      </w:r>
      <w:r>
        <w:t>s own time</w:t>
      </w:r>
    </w:p>
    <w:p w:rsidR="008E7879" w:rsidRDefault="008E7879" w:rsidP="009570C9">
      <w:pPr>
        <w:spacing w:after="0" w:line="240" w:lineRule="auto"/>
      </w:pPr>
    </w:p>
    <w:p w:rsidR="00970202" w:rsidRDefault="00970202" w:rsidP="009570C9">
      <w:pPr>
        <w:spacing w:after="0" w:line="240" w:lineRule="auto"/>
      </w:pPr>
      <w:r w:rsidRPr="009570C9">
        <w:rPr>
          <w:b/>
        </w:rPr>
        <w:t>Assessment</w:t>
      </w:r>
      <w:r>
        <w:t>:</w:t>
      </w:r>
      <w:r w:rsidR="009570C9">
        <w:t xml:space="preserve"> </w:t>
      </w:r>
      <w:r w:rsidR="00EB68E0">
        <w:t xml:space="preserve">The students will record their reflections to every lecture, excursion and evening event in the form of a portfolio. </w:t>
      </w:r>
      <w:r w:rsidR="00D81ECC">
        <w:t xml:space="preserve">A </w:t>
      </w:r>
      <w:r>
        <w:t>Portfolio</w:t>
      </w:r>
      <w:r w:rsidR="00D81ECC">
        <w:t xml:space="preserve"> – defined as </w:t>
      </w:r>
      <w:r w:rsidR="00D81ECC" w:rsidRPr="00D81ECC">
        <w:t>documentation and reflection of the personal learning path based on the</w:t>
      </w:r>
      <w:r w:rsidR="00D81ECC">
        <w:t xml:space="preserve"> </w:t>
      </w:r>
      <w:r w:rsidR="00D81ECC" w:rsidRPr="00D81ECC">
        <w:t>qualification objectives of a module. The result is designed as a workbook. It can also</w:t>
      </w:r>
      <w:r w:rsidR="00D81ECC">
        <w:t xml:space="preserve"> </w:t>
      </w:r>
      <w:r w:rsidR="00D81ECC" w:rsidRPr="00D81ECC">
        <w:t>include a presentation. The processing time is eight to ten weeks.</w:t>
      </w:r>
    </w:p>
    <w:p w:rsidR="00970202" w:rsidRDefault="00970202" w:rsidP="009570C9">
      <w:pPr>
        <w:spacing w:after="0" w:line="240" w:lineRule="auto"/>
      </w:pPr>
    </w:p>
    <w:p w:rsidR="00970202" w:rsidRDefault="00970202" w:rsidP="009570C9">
      <w:pPr>
        <w:spacing w:after="0" w:line="240" w:lineRule="auto"/>
      </w:pPr>
      <w:r w:rsidRPr="009570C9">
        <w:rPr>
          <w:b/>
        </w:rPr>
        <w:t>Credits</w:t>
      </w:r>
      <w:r>
        <w:t>: 5 ECTS</w:t>
      </w:r>
      <w:r w:rsidR="0028755B">
        <w:t xml:space="preserve"> (pass/fail only – no grades)</w:t>
      </w:r>
    </w:p>
    <w:p w:rsidR="009570C9" w:rsidRDefault="009570C9" w:rsidP="009570C9">
      <w:pPr>
        <w:spacing w:after="0" w:line="240" w:lineRule="auto"/>
      </w:pPr>
    </w:p>
    <w:p w:rsidR="009570C9" w:rsidRDefault="008A7DB6" w:rsidP="009570C9">
      <w:pPr>
        <w:spacing w:after="0" w:line="240" w:lineRule="auto"/>
      </w:pPr>
      <w:r>
        <w:rPr>
          <w:b/>
        </w:rPr>
        <w:t>Partners</w:t>
      </w:r>
      <w:r w:rsidRPr="009570C9">
        <w:rPr>
          <w:b/>
        </w:rPr>
        <w:t xml:space="preserve"> </w:t>
      </w:r>
      <w:r>
        <w:rPr>
          <w:b/>
        </w:rPr>
        <w:t xml:space="preserve">and </w:t>
      </w:r>
      <w:r w:rsidR="009570C9" w:rsidRPr="009570C9">
        <w:rPr>
          <w:b/>
        </w:rPr>
        <w:t>Participants</w:t>
      </w:r>
      <w:r w:rsidR="009570C9">
        <w:t>:</w:t>
      </w:r>
    </w:p>
    <w:p w:rsidR="009570C9" w:rsidRDefault="009570C9" w:rsidP="009570C9">
      <w:pPr>
        <w:spacing w:after="0" w:line="240" w:lineRule="auto"/>
      </w:pPr>
      <w:r w:rsidRPr="009570C9">
        <w:t>Wroclaw Uni</w:t>
      </w:r>
      <w:r>
        <w:t>versity</w:t>
      </w:r>
      <w:r w:rsidRPr="009570C9">
        <w:t xml:space="preserve"> of Econ</w:t>
      </w:r>
      <w:r>
        <w:t>omics</w:t>
      </w:r>
      <w:r w:rsidRPr="009570C9">
        <w:t xml:space="preserve"> &amp; Business</w:t>
      </w:r>
    </w:p>
    <w:p w:rsidR="00EB68E0" w:rsidRPr="004E0E3B" w:rsidRDefault="00EB68E0" w:rsidP="00EB68E0">
      <w:pPr>
        <w:spacing w:after="0" w:line="240" w:lineRule="auto"/>
        <w:ind w:firstLine="720"/>
      </w:pPr>
      <w:r w:rsidRPr="00F15925">
        <w:t xml:space="preserve">Number </w:t>
      </w:r>
      <w:r w:rsidRPr="004E0E3B">
        <w:t>of students, 5</w:t>
      </w:r>
    </w:p>
    <w:p w:rsidR="00EB68E0" w:rsidRDefault="00EB68E0" w:rsidP="00EB68E0">
      <w:pPr>
        <w:spacing w:after="0" w:line="240" w:lineRule="auto"/>
        <w:ind w:firstLine="720"/>
      </w:pPr>
      <w:r w:rsidRPr="004E0E3B">
        <w:t>Number of Faculty, 2</w:t>
      </w:r>
    </w:p>
    <w:p w:rsidR="009570C9" w:rsidRDefault="009570C9" w:rsidP="009570C9">
      <w:pPr>
        <w:spacing w:after="0" w:line="240" w:lineRule="auto"/>
      </w:pPr>
      <w:r>
        <w:t>Skoda Auto University</w:t>
      </w:r>
    </w:p>
    <w:p w:rsidR="009570C9" w:rsidRPr="004E0E3B" w:rsidRDefault="00F15925" w:rsidP="00C91903">
      <w:pPr>
        <w:spacing w:after="0" w:line="240" w:lineRule="auto"/>
        <w:ind w:firstLine="720"/>
      </w:pPr>
      <w:r w:rsidRPr="00F15925">
        <w:t xml:space="preserve">Number </w:t>
      </w:r>
      <w:r w:rsidR="004E0E3B" w:rsidRPr="004E0E3B">
        <w:t>of students, 5</w:t>
      </w:r>
    </w:p>
    <w:p w:rsidR="00D81ECC" w:rsidRDefault="00D81ECC" w:rsidP="00C91903">
      <w:pPr>
        <w:spacing w:after="0" w:line="240" w:lineRule="auto"/>
        <w:ind w:firstLine="720"/>
      </w:pPr>
      <w:r w:rsidRPr="004E0E3B">
        <w:t>Number of Faculty, 2</w:t>
      </w:r>
    </w:p>
    <w:p w:rsidR="00C91903" w:rsidRDefault="00C91903" w:rsidP="00C91903">
      <w:pPr>
        <w:spacing w:after="0" w:line="240" w:lineRule="auto"/>
      </w:pPr>
      <w:r>
        <w:t>HTW Dresden (Host)</w:t>
      </w:r>
    </w:p>
    <w:p w:rsidR="00C91903" w:rsidRPr="004E0E3B" w:rsidRDefault="00F15925" w:rsidP="00A526AD">
      <w:pPr>
        <w:spacing w:after="0" w:line="240" w:lineRule="auto"/>
        <w:ind w:left="720"/>
      </w:pPr>
      <w:r w:rsidRPr="00F15925">
        <w:t xml:space="preserve">Number </w:t>
      </w:r>
      <w:r w:rsidR="00C91903" w:rsidRPr="004E0E3B">
        <w:t>of students, 5</w:t>
      </w:r>
      <w:r>
        <w:t xml:space="preserve"> </w:t>
      </w:r>
      <w:r w:rsidR="00A526AD">
        <w:t xml:space="preserve">places funded by BIP, more places available depending on Faculty/HTW </w:t>
      </w:r>
      <w:r>
        <w:t>funding</w:t>
      </w:r>
      <w:r w:rsidR="00C91903">
        <w:t xml:space="preserve"> </w:t>
      </w:r>
    </w:p>
    <w:p w:rsidR="00C91903" w:rsidRDefault="00C91903" w:rsidP="00A526AD">
      <w:pPr>
        <w:spacing w:after="0" w:line="240" w:lineRule="auto"/>
        <w:ind w:left="720"/>
      </w:pPr>
      <w:r w:rsidRPr="004E0E3B">
        <w:t xml:space="preserve">Number of Faculty, </w:t>
      </w:r>
      <w:r w:rsidR="00A526AD">
        <w:t>2</w:t>
      </w:r>
      <w:r w:rsidR="00A526AD" w:rsidRPr="00A526AD">
        <w:t xml:space="preserve"> places funded by BIP, more places available depending on Faculty/HTW funding</w:t>
      </w:r>
    </w:p>
    <w:p w:rsidR="009570C9" w:rsidRDefault="009570C9" w:rsidP="009570C9">
      <w:pPr>
        <w:spacing w:after="0" w:line="240" w:lineRule="auto"/>
      </w:pPr>
    </w:p>
    <w:p w:rsidR="008A7DB6" w:rsidRPr="00D13551" w:rsidRDefault="00A526AD" w:rsidP="009570C9">
      <w:pPr>
        <w:spacing w:after="0" w:line="240" w:lineRule="auto"/>
        <w:rPr>
          <w:b/>
        </w:rPr>
      </w:pPr>
      <w:r>
        <w:rPr>
          <w:b/>
        </w:rPr>
        <w:t>Financing</w:t>
      </w:r>
      <w:r w:rsidR="008A7DB6" w:rsidRPr="00D13551">
        <w:rPr>
          <w:b/>
        </w:rPr>
        <w:t>:</w:t>
      </w:r>
    </w:p>
    <w:p w:rsidR="009570C9" w:rsidRPr="00D13551" w:rsidRDefault="00462DCD" w:rsidP="009570C9">
      <w:pPr>
        <w:spacing w:after="0" w:line="240" w:lineRule="auto"/>
      </w:pPr>
      <w:r w:rsidRPr="00D13551">
        <w:lastRenderedPageBreak/>
        <w:t xml:space="preserve">Meals, transport and excursions in Dresden: </w:t>
      </w:r>
      <w:r w:rsidR="008A7DB6" w:rsidRPr="00D13551">
        <w:t xml:space="preserve">BLENDED INTENSIVE PROGRAMM (BIP) Link: </w:t>
      </w:r>
      <w:hyperlink r:id="rId7" w:history="1">
        <w:r w:rsidR="008A7DB6" w:rsidRPr="00D13551">
          <w:rPr>
            <w:rStyle w:val="Hipercze"/>
          </w:rPr>
          <w:t>https://www.htw-dresden.de/international/wege-ins-ausland/blended-intensive-programm</w:t>
        </w:r>
      </w:hyperlink>
    </w:p>
    <w:p w:rsidR="008A7DB6" w:rsidRPr="00462DCD" w:rsidRDefault="00462DCD" w:rsidP="009570C9">
      <w:pPr>
        <w:spacing w:after="0" w:line="240" w:lineRule="auto"/>
      </w:pPr>
      <w:r w:rsidRPr="00462DCD">
        <w:t xml:space="preserve">Travel and accommodation: Erasmus+ funding application </w:t>
      </w:r>
      <w:r>
        <w:t>by</w:t>
      </w:r>
      <w:r w:rsidRPr="00462DCD">
        <w:t xml:space="preserve"> participating universities.</w:t>
      </w:r>
    </w:p>
    <w:p w:rsidR="00462DCD" w:rsidRDefault="00462DCD" w:rsidP="009570C9">
      <w:pPr>
        <w:spacing w:after="0" w:line="240" w:lineRule="auto"/>
        <w:rPr>
          <w:b/>
        </w:rPr>
      </w:pPr>
    </w:p>
    <w:p w:rsidR="008A7DB6" w:rsidRDefault="008A7DB6" w:rsidP="009570C9">
      <w:pPr>
        <w:spacing w:after="0" w:line="240" w:lineRule="auto"/>
      </w:pPr>
      <w:r w:rsidRPr="008A7DB6">
        <w:rPr>
          <w:b/>
        </w:rPr>
        <w:t>Location:</w:t>
      </w:r>
      <w:r>
        <w:t xml:space="preserve"> HTW Dresden</w:t>
      </w:r>
    </w:p>
    <w:p w:rsidR="008A7DB6" w:rsidRPr="008A7DB6" w:rsidRDefault="008A7DB6" w:rsidP="009570C9">
      <w:pPr>
        <w:spacing w:after="0" w:line="240" w:lineRule="auto"/>
      </w:pPr>
    </w:p>
    <w:p w:rsidR="008A7DB6" w:rsidRPr="00512894" w:rsidRDefault="008A7DB6" w:rsidP="009570C9">
      <w:pPr>
        <w:spacing w:after="0" w:line="240" w:lineRule="auto"/>
      </w:pPr>
      <w:r w:rsidRPr="00512894">
        <w:rPr>
          <w:b/>
        </w:rPr>
        <w:t>Organisation:</w:t>
      </w:r>
      <w:r w:rsidRPr="00512894">
        <w:t xml:space="preserve"> </w:t>
      </w:r>
    </w:p>
    <w:p w:rsidR="008A7DB6" w:rsidRPr="00512894" w:rsidRDefault="008A7DB6" w:rsidP="009570C9">
      <w:pPr>
        <w:spacing w:after="0" w:line="240" w:lineRule="auto"/>
      </w:pPr>
      <w:r w:rsidRPr="00512894">
        <w:t>Meyer-Ross, Lewis,</w:t>
      </w:r>
      <w:r w:rsidR="00833F7B" w:rsidRPr="00512894">
        <w:t xml:space="preserve"> </w:t>
      </w:r>
      <w:proofErr w:type="spellStart"/>
      <w:r w:rsidR="00833F7B" w:rsidRPr="00512894">
        <w:t>Bilgili</w:t>
      </w:r>
      <w:proofErr w:type="spellEnd"/>
      <w:r w:rsidR="00833F7B" w:rsidRPr="00512894">
        <w:t>,</w:t>
      </w:r>
      <w:r w:rsidR="004E0E3B" w:rsidRPr="00512894">
        <w:t xml:space="preserve"> </w:t>
      </w:r>
      <w:proofErr w:type="spellStart"/>
      <w:r w:rsidR="004E0E3B" w:rsidRPr="00512894">
        <w:t>Internationales</w:t>
      </w:r>
      <w:proofErr w:type="spellEnd"/>
      <w:r w:rsidR="004E0E3B" w:rsidRPr="00512894">
        <w:t xml:space="preserve"> </w:t>
      </w:r>
      <w:proofErr w:type="spellStart"/>
      <w:r w:rsidR="004E0E3B" w:rsidRPr="00512894">
        <w:t>Büro</w:t>
      </w:r>
      <w:proofErr w:type="spellEnd"/>
    </w:p>
    <w:p w:rsidR="0064076D" w:rsidRPr="00512894" w:rsidRDefault="0064076D" w:rsidP="009570C9">
      <w:pPr>
        <w:spacing w:after="0" w:line="240" w:lineRule="auto"/>
      </w:pPr>
    </w:p>
    <w:p w:rsidR="00C91903" w:rsidRDefault="00C91903" w:rsidP="009570C9">
      <w:pPr>
        <w:spacing w:after="0" w:line="240" w:lineRule="auto"/>
      </w:pPr>
    </w:p>
    <w:p w:rsidR="00C91903" w:rsidRDefault="00C91903" w:rsidP="009570C9">
      <w:pPr>
        <w:spacing w:after="0" w:line="240" w:lineRule="auto"/>
      </w:pPr>
    </w:p>
    <w:sectPr w:rsidR="00C919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202"/>
    <w:rsid w:val="000B3BA8"/>
    <w:rsid w:val="001404E4"/>
    <w:rsid w:val="00143277"/>
    <w:rsid w:val="001F0F14"/>
    <w:rsid w:val="00281025"/>
    <w:rsid w:val="0028755B"/>
    <w:rsid w:val="0029790D"/>
    <w:rsid w:val="002F06D1"/>
    <w:rsid w:val="003F49C5"/>
    <w:rsid w:val="00462DCD"/>
    <w:rsid w:val="004928F8"/>
    <w:rsid w:val="004E0E3B"/>
    <w:rsid w:val="00512894"/>
    <w:rsid w:val="00574287"/>
    <w:rsid w:val="00585918"/>
    <w:rsid w:val="00610730"/>
    <w:rsid w:val="0064076D"/>
    <w:rsid w:val="00667436"/>
    <w:rsid w:val="006D39E4"/>
    <w:rsid w:val="00730B40"/>
    <w:rsid w:val="007C3CD4"/>
    <w:rsid w:val="00833F7B"/>
    <w:rsid w:val="00886556"/>
    <w:rsid w:val="008A7DB6"/>
    <w:rsid w:val="008E7879"/>
    <w:rsid w:val="008F2877"/>
    <w:rsid w:val="008F7D32"/>
    <w:rsid w:val="00933886"/>
    <w:rsid w:val="009570C9"/>
    <w:rsid w:val="00970202"/>
    <w:rsid w:val="009E41D9"/>
    <w:rsid w:val="00A35CAC"/>
    <w:rsid w:val="00A526AD"/>
    <w:rsid w:val="00AF5A0F"/>
    <w:rsid w:val="00C91903"/>
    <w:rsid w:val="00D13551"/>
    <w:rsid w:val="00D81ECC"/>
    <w:rsid w:val="00E270D5"/>
    <w:rsid w:val="00E47E8C"/>
    <w:rsid w:val="00EB68E0"/>
    <w:rsid w:val="00F15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8AB58-D581-4C25-A168-1DAF31B5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A7DB6"/>
    <w:rPr>
      <w:color w:val="0563C1" w:themeColor="hyperlink"/>
      <w:u w:val="single"/>
    </w:rPr>
  </w:style>
  <w:style w:type="character" w:styleId="UyteHipercze">
    <w:name w:val="FollowedHyperlink"/>
    <w:basedOn w:val="Domylnaczcionkaakapitu"/>
    <w:uiPriority w:val="99"/>
    <w:semiHidden/>
    <w:unhideWhenUsed/>
    <w:rsid w:val="00A35CAC"/>
    <w:rPr>
      <w:color w:val="954F72" w:themeColor="followedHyperlink"/>
      <w:u w:val="single"/>
    </w:rPr>
  </w:style>
  <w:style w:type="character" w:styleId="Odwoaniedokomentarza">
    <w:name w:val="annotation reference"/>
    <w:basedOn w:val="Domylnaczcionkaakapitu"/>
    <w:uiPriority w:val="99"/>
    <w:semiHidden/>
    <w:unhideWhenUsed/>
    <w:rsid w:val="003F49C5"/>
    <w:rPr>
      <w:sz w:val="16"/>
      <w:szCs w:val="16"/>
    </w:rPr>
  </w:style>
  <w:style w:type="paragraph" w:styleId="Tekstkomentarza">
    <w:name w:val="annotation text"/>
    <w:basedOn w:val="Normalny"/>
    <w:link w:val="TekstkomentarzaZnak"/>
    <w:uiPriority w:val="99"/>
    <w:semiHidden/>
    <w:unhideWhenUsed/>
    <w:rsid w:val="003F49C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F49C5"/>
    <w:rPr>
      <w:sz w:val="20"/>
      <w:szCs w:val="20"/>
    </w:rPr>
  </w:style>
  <w:style w:type="paragraph" w:styleId="Tematkomentarza">
    <w:name w:val="annotation subject"/>
    <w:basedOn w:val="Tekstkomentarza"/>
    <w:next w:val="Tekstkomentarza"/>
    <w:link w:val="TematkomentarzaZnak"/>
    <w:uiPriority w:val="99"/>
    <w:semiHidden/>
    <w:unhideWhenUsed/>
    <w:rsid w:val="003F49C5"/>
    <w:rPr>
      <w:b/>
      <w:bCs/>
    </w:rPr>
  </w:style>
  <w:style w:type="character" w:customStyle="1" w:styleId="TematkomentarzaZnak">
    <w:name w:val="Temat komentarza Znak"/>
    <w:basedOn w:val="TekstkomentarzaZnak"/>
    <w:link w:val="Tematkomentarza"/>
    <w:uiPriority w:val="99"/>
    <w:semiHidden/>
    <w:rsid w:val="003F49C5"/>
    <w:rPr>
      <w:b/>
      <w:bCs/>
      <w:sz w:val="20"/>
      <w:szCs w:val="20"/>
    </w:rPr>
  </w:style>
  <w:style w:type="paragraph" w:styleId="Tekstdymka">
    <w:name w:val="Balloon Text"/>
    <w:basedOn w:val="Normalny"/>
    <w:link w:val="TekstdymkaZnak"/>
    <w:uiPriority w:val="99"/>
    <w:semiHidden/>
    <w:unhideWhenUsed/>
    <w:rsid w:val="003F49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4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78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tw-dresden.de/international/wege-ins-ausland/blended-intensive-program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s-ee.com/de/" TargetMode="External"/><Relationship Id="rId5" Type="http://schemas.openxmlformats.org/officeDocument/2006/relationships/hyperlink" Target="https://www.ioer.de/" TargetMode="External"/><Relationship Id="rId4" Type="http://schemas.openxmlformats.org/officeDocument/2006/relationships/hyperlink" Target="https://webroom.hrz.tu-chemnitz.de/gl/ker-393-olq-l1f"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4049</Characters>
  <Application>Microsoft Office Word</Application>
  <DocSecurity>0</DocSecurity>
  <Lines>33</Lines>
  <Paragraphs>9</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Gerard</dc:creator>
  <cp:keywords/>
  <dc:description/>
  <cp:lastModifiedBy>Andrzej Raszkowski</cp:lastModifiedBy>
  <cp:revision>2</cp:revision>
  <dcterms:created xsi:type="dcterms:W3CDTF">2022-01-26T15:58:00Z</dcterms:created>
  <dcterms:modified xsi:type="dcterms:W3CDTF">2022-01-26T15:58:00Z</dcterms:modified>
</cp:coreProperties>
</file>